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2700"/>
        <w:gridCol w:w="3780"/>
      </w:tblGrid>
      <w:tr w:rsidR="00893157" w14:paraId="2268060C" w14:textId="77777777" w:rsidTr="00280C97">
        <w:tc>
          <w:tcPr>
            <w:tcW w:w="2970" w:type="dxa"/>
          </w:tcPr>
          <w:p w14:paraId="4D2B5D84" w14:textId="77777777" w:rsidR="00893157" w:rsidRPr="00280C97" w:rsidRDefault="00893157" w:rsidP="006C4939">
            <w:pPr>
              <w:rPr>
                <w:rFonts w:ascii="Montserrat Medium" w:hAnsi="Montserrat Medium"/>
                <w:color w:val="83232A"/>
                <w:sz w:val="20"/>
                <w:szCs w:val="20"/>
              </w:rPr>
            </w:pPr>
            <w:r w:rsidRPr="00280C97">
              <w:rPr>
                <w:rFonts w:ascii="Montserrat Medium" w:hAnsi="Montserrat Medium"/>
                <w:color w:val="83232A"/>
                <w:sz w:val="20"/>
                <w:szCs w:val="20"/>
              </w:rPr>
              <w:t>Contact:</w:t>
            </w:r>
          </w:p>
          <w:p w14:paraId="7782DD3B" w14:textId="77777777" w:rsidR="006C4939" w:rsidRDefault="00381F6C" w:rsidP="006C4939">
            <w:pPr>
              <w:rPr>
                <w:rFonts w:ascii="Montserrat" w:hAnsi="Montserrat"/>
                <w:sz w:val="20"/>
                <w:szCs w:val="20"/>
              </w:rPr>
            </w:pPr>
            <w:r w:rsidRPr="00280C97">
              <w:rPr>
                <w:rFonts w:ascii="Montserrat" w:hAnsi="Montserrat"/>
                <w:sz w:val="20"/>
                <w:szCs w:val="20"/>
              </w:rPr>
              <w:t>Name</w:t>
            </w:r>
          </w:p>
          <w:p w14:paraId="30BABD33" w14:textId="401D7D85" w:rsidR="00280C97" w:rsidRPr="00280C97" w:rsidRDefault="00280C97" w:rsidP="006C4939">
            <w:pPr>
              <w:rPr>
                <w:rFonts w:ascii="Montserrat" w:hAnsi="Montserrat"/>
                <w:i/>
                <w:iCs/>
                <w:sz w:val="20"/>
                <w:szCs w:val="20"/>
              </w:rPr>
            </w:pPr>
            <w:r w:rsidRPr="00280C97">
              <w:rPr>
                <w:rFonts w:ascii="Montserrat" w:hAnsi="Montserrat"/>
                <w:i/>
                <w:iCs/>
                <w:sz w:val="20"/>
                <w:szCs w:val="20"/>
              </w:rPr>
              <w:t>Title</w:t>
            </w:r>
          </w:p>
          <w:p w14:paraId="4913D9E2" w14:textId="739C5B8E" w:rsidR="00280C97" w:rsidRPr="00A902CD" w:rsidRDefault="00280C97" w:rsidP="006C4939">
            <w:pPr>
              <w:rPr>
                <w:rFonts w:ascii="Montserrat" w:hAnsi="Montserrat"/>
              </w:rPr>
            </w:pPr>
            <w:r w:rsidRPr="00280C97">
              <w:rPr>
                <w:rFonts w:ascii="Montserrat" w:hAnsi="Montserrat"/>
                <w:sz w:val="20"/>
                <w:szCs w:val="20"/>
              </w:rPr>
              <w:t>Phone</w:t>
            </w:r>
          </w:p>
        </w:tc>
        <w:tc>
          <w:tcPr>
            <w:tcW w:w="2700" w:type="dxa"/>
          </w:tcPr>
          <w:p w14:paraId="199A8154" w14:textId="77777777" w:rsidR="00893157" w:rsidRDefault="00893157" w:rsidP="006C4939"/>
        </w:tc>
        <w:tc>
          <w:tcPr>
            <w:tcW w:w="3780" w:type="dxa"/>
          </w:tcPr>
          <w:p w14:paraId="57603F44" w14:textId="0869C956" w:rsidR="00893157" w:rsidRPr="00A902CD" w:rsidRDefault="00893157" w:rsidP="00A902CD">
            <w:pPr>
              <w:jc w:val="right"/>
              <w:rPr>
                <w:rFonts w:ascii="Montserrat Medium" w:hAnsi="Montserrat Medium"/>
              </w:rPr>
            </w:pPr>
            <w:r w:rsidRPr="00280C97">
              <w:rPr>
                <w:rFonts w:ascii="Montserrat Medium" w:hAnsi="Montserrat Medium"/>
                <w:color w:val="83232A"/>
                <w:sz w:val="20"/>
                <w:szCs w:val="20"/>
              </w:rPr>
              <w:t>News Release</w:t>
            </w:r>
          </w:p>
        </w:tc>
      </w:tr>
    </w:tbl>
    <w:p w14:paraId="3D382774" w14:textId="6E8749D7" w:rsidR="00C151FF" w:rsidRDefault="00C151FF" w:rsidP="00AE6428">
      <w:pPr>
        <w:pStyle w:val="BodyText"/>
        <w:spacing w:line="256" w:lineRule="auto"/>
        <w:ind w:right="6480" w:firstLine="115"/>
        <w:rPr>
          <w:rFonts w:ascii="Montserrat" w:hAnsi="Montserrat"/>
          <w:color w:val="231F20"/>
          <w:spacing w:val="-2"/>
        </w:rPr>
      </w:pPr>
    </w:p>
    <w:p w14:paraId="385EC0F1" w14:textId="77777777" w:rsidR="00F34B3D" w:rsidRPr="00F34B3D" w:rsidRDefault="00F34B3D" w:rsidP="00F34B3D">
      <w:pPr>
        <w:pStyle w:val="BodyText"/>
        <w:spacing w:before="34"/>
        <w:rPr>
          <w:rFonts w:ascii="Montserrat" w:hAnsi="Montserrat"/>
        </w:rPr>
      </w:pPr>
    </w:p>
    <w:p w14:paraId="6517AA62" w14:textId="4E782178" w:rsidR="00AB27D6" w:rsidRPr="00AB27D6" w:rsidRDefault="00AB27D6" w:rsidP="00AB27D6">
      <w:pPr>
        <w:pStyle w:val="BodyText"/>
        <w:spacing w:line="256" w:lineRule="auto"/>
        <w:ind w:left="115" w:right="120"/>
        <w:jc w:val="center"/>
        <w:rPr>
          <w:rFonts w:ascii="Montserrat Medium" w:hAnsi="Montserrat Medium"/>
          <w:color w:val="00215B"/>
          <w:spacing w:val="-2"/>
          <w:sz w:val="32"/>
          <w:szCs w:val="32"/>
        </w:rPr>
      </w:pPr>
      <w:r w:rsidRPr="00AB27D6">
        <w:rPr>
          <w:rFonts w:ascii="Montserrat Medium" w:hAnsi="Montserrat Medium"/>
          <w:color w:val="00215B"/>
          <w:spacing w:val="-2"/>
          <w:sz w:val="32"/>
          <w:szCs w:val="32"/>
        </w:rPr>
        <w:t>Contractor Fraud Costs Americans Billions Every Year</w:t>
      </w:r>
    </w:p>
    <w:p w14:paraId="56B9D5D9" w14:textId="57F0600B" w:rsidR="00F34B3D" w:rsidRPr="00AB27D6" w:rsidRDefault="00AB27D6" w:rsidP="00AB27D6">
      <w:pPr>
        <w:pStyle w:val="BodyText"/>
        <w:spacing w:line="256" w:lineRule="auto"/>
        <w:ind w:left="115" w:right="120"/>
        <w:jc w:val="center"/>
        <w:rPr>
          <w:rFonts w:ascii="Montserrat Medium" w:hAnsi="Montserrat Medium"/>
          <w:color w:val="83232A"/>
          <w:spacing w:val="-2"/>
          <w:sz w:val="24"/>
          <w:szCs w:val="24"/>
        </w:rPr>
      </w:pPr>
      <w:r w:rsidRPr="00AB27D6">
        <w:rPr>
          <w:rFonts w:ascii="Montserrat Medium" w:hAnsi="Montserrat Medium"/>
          <w:color w:val="83232A"/>
          <w:spacing w:val="-2"/>
          <w:sz w:val="24"/>
          <w:szCs w:val="24"/>
        </w:rPr>
        <w:t>NICB’s Contractor Fraud Awareness Week runs May 20-24, 2024</w:t>
      </w:r>
    </w:p>
    <w:p w14:paraId="0BEEFE6E" w14:textId="77777777" w:rsidR="00AB27D6" w:rsidRDefault="00AB27D6" w:rsidP="00F34B3D">
      <w:pPr>
        <w:pStyle w:val="BodyText"/>
        <w:spacing w:line="256" w:lineRule="auto"/>
        <w:ind w:left="115" w:right="120"/>
        <w:rPr>
          <w:rFonts w:ascii="Montserrat" w:hAnsi="Montserrat"/>
        </w:rPr>
      </w:pPr>
    </w:p>
    <w:p w14:paraId="135DE447" w14:textId="3EC145F4" w:rsidR="00F740A5" w:rsidRPr="00F740A5" w:rsidRDefault="00F740A5" w:rsidP="00F740A5">
      <w:pPr>
        <w:pStyle w:val="BodyText"/>
        <w:spacing w:line="256" w:lineRule="auto"/>
        <w:ind w:left="115" w:right="120"/>
        <w:rPr>
          <w:rFonts w:ascii="Montserrat" w:hAnsi="Montserrat"/>
        </w:rPr>
      </w:pPr>
      <w:r>
        <w:rPr>
          <w:rFonts w:ascii="Montserrat Medium" w:hAnsi="Montserrat Medium"/>
        </w:rPr>
        <w:t>CITY</w:t>
      </w:r>
      <w:r w:rsidRPr="00F740A5">
        <w:rPr>
          <w:rFonts w:ascii="Montserrat Medium" w:hAnsi="Montserrat Medium"/>
        </w:rPr>
        <w:t xml:space="preserve">, </w:t>
      </w:r>
      <w:r>
        <w:rPr>
          <w:rFonts w:ascii="Montserrat Medium" w:hAnsi="Montserrat Medium"/>
        </w:rPr>
        <w:t>ST</w:t>
      </w:r>
      <w:r w:rsidRPr="00F740A5">
        <w:rPr>
          <w:rFonts w:ascii="Montserrat Medium" w:hAnsi="Montserrat Medium"/>
        </w:rPr>
        <w:t>, MAY XX,  2024</w:t>
      </w:r>
      <w:r w:rsidRPr="00F740A5">
        <w:rPr>
          <w:rFonts w:ascii="Montserrat" w:hAnsi="Montserrat"/>
        </w:rPr>
        <w:t xml:space="preserve"> — Every year, hurricanes, tornadoes, and other catastrophic events leave millions of Americans struggling to recover and rebuild their lives. Unfortunately, these events also provide an opening for dishonest contractors looking to take advantage of homeowners. In 2023, U.S. insurers paid more than $9</w:t>
      </w:r>
      <w:r w:rsidR="005F0658">
        <w:rPr>
          <w:rFonts w:ascii="Montserrat" w:hAnsi="Montserrat"/>
        </w:rPr>
        <w:t>2</w:t>
      </w:r>
      <w:r w:rsidRPr="00F740A5">
        <w:rPr>
          <w:rFonts w:ascii="Montserrat" w:hAnsi="Montserrat"/>
        </w:rPr>
        <w:t xml:space="preserve"> billion in catastrophe losses, with upwards of 10 percent or $9.</w:t>
      </w:r>
      <w:r w:rsidR="005F0658">
        <w:rPr>
          <w:rFonts w:ascii="Montserrat" w:hAnsi="Montserrat"/>
        </w:rPr>
        <w:t>2</w:t>
      </w:r>
      <w:r w:rsidRPr="00F740A5">
        <w:rPr>
          <w:rFonts w:ascii="Montserrat" w:hAnsi="Montserrat"/>
        </w:rPr>
        <w:t xml:space="preserve"> billion lost to post-disaster fraud. This fraud not only impacts individuals, but also impacts insurance premiums throughout the industry.</w:t>
      </w:r>
    </w:p>
    <w:p w14:paraId="140B237B" w14:textId="77777777" w:rsidR="00F740A5" w:rsidRPr="00F740A5" w:rsidRDefault="00F740A5" w:rsidP="00F740A5">
      <w:pPr>
        <w:pStyle w:val="BodyText"/>
        <w:spacing w:line="256" w:lineRule="auto"/>
        <w:ind w:left="115" w:right="120"/>
        <w:rPr>
          <w:rFonts w:ascii="Montserrat" w:hAnsi="Montserrat"/>
        </w:rPr>
      </w:pPr>
    </w:p>
    <w:p w14:paraId="0A5CD531" w14:textId="14E418B1" w:rsidR="00F740A5" w:rsidRPr="00F740A5" w:rsidRDefault="00F740A5" w:rsidP="00F740A5">
      <w:pPr>
        <w:pStyle w:val="BodyText"/>
        <w:spacing w:line="256" w:lineRule="auto"/>
        <w:ind w:left="115" w:right="120"/>
        <w:rPr>
          <w:rFonts w:ascii="Montserrat" w:hAnsi="Montserrat"/>
        </w:rPr>
      </w:pPr>
      <w:r w:rsidRPr="00F740A5">
        <w:rPr>
          <w:rFonts w:ascii="Montserrat" w:hAnsi="Montserrat"/>
        </w:rPr>
        <w:t xml:space="preserve">To help combat this growing nationwide problem, </w:t>
      </w:r>
      <w:r w:rsidRPr="00C030C2">
        <w:rPr>
          <w:rFonts w:ascii="Montserrat" w:hAnsi="Montserrat"/>
          <w:highlight w:val="yellow"/>
        </w:rPr>
        <w:t>PARTNER</w:t>
      </w:r>
      <w:r w:rsidRPr="00F740A5">
        <w:rPr>
          <w:rFonts w:ascii="Montserrat" w:hAnsi="Montserrat"/>
        </w:rPr>
        <w:t xml:space="preserve"> is joining with the </w:t>
      </w:r>
      <w:hyperlink r:id="rId7" w:history="1">
        <w:r w:rsidRPr="00953086">
          <w:rPr>
            <w:rStyle w:val="Hyperlink"/>
            <w:rFonts w:ascii="Montserrat" w:hAnsi="Montserrat"/>
          </w:rPr>
          <w:t>National Insurance Crime Bureau</w:t>
        </w:r>
        <w:r w:rsidRPr="00953086">
          <w:rPr>
            <w:rStyle w:val="Hyperlink"/>
            <w:rFonts w:ascii="Cambria Math" w:hAnsi="Cambria Math" w:cs="Cambria Math"/>
          </w:rPr>
          <w:t> </w:t>
        </w:r>
        <w:r w:rsidRPr="00953086">
          <w:rPr>
            <w:rStyle w:val="Hyperlink"/>
            <w:rFonts w:ascii="Montserrat" w:hAnsi="Montserrat"/>
          </w:rPr>
          <w:t>(NICB)</w:t>
        </w:r>
      </w:hyperlink>
      <w:r w:rsidRPr="00F740A5">
        <w:rPr>
          <w:rFonts w:ascii="Montserrat" w:hAnsi="Montserrat"/>
        </w:rPr>
        <w:t xml:space="preserve"> to recognize </w:t>
      </w:r>
      <w:hyperlink r:id="rId8" w:history="1">
        <w:r w:rsidRPr="000F3997">
          <w:rPr>
            <w:rStyle w:val="Hyperlink"/>
            <w:rFonts w:ascii="Montserrat" w:hAnsi="Montserrat"/>
          </w:rPr>
          <w:t>Contractor Fraud Awareness Week (CFAW)</w:t>
        </w:r>
      </w:hyperlink>
      <w:r w:rsidRPr="00F740A5">
        <w:rPr>
          <w:rFonts w:ascii="Montserrat" w:hAnsi="Montserrat"/>
        </w:rPr>
        <w:t xml:space="preserve"> from May 20 to May 24, 2024. The goal of the campaign is to educate homeowners and business owners on the signs of contractor fraud and how to avoid becoming a victim of deceptive contractors after a natural disaster.</w:t>
      </w:r>
    </w:p>
    <w:p w14:paraId="266B726C" w14:textId="77777777" w:rsidR="00F740A5" w:rsidRPr="00F740A5" w:rsidRDefault="00F740A5" w:rsidP="00F740A5">
      <w:pPr>
        <w:pStyle w:val="BodyText"/>
        <w:spacing w:line="256" w:lineRule="auto"/>
        <w:ind w:left="115" w:right="120"/>
        <w:rPr>
          <w:rFonts w:ascii="Montserrat" w:hAnsi="Montserrat"/>
        </w:rPr>
      </w:pPr>
    </w:p>
    <w:p w14:paraId="031166DD" w14:textId="77777777" w:rsidR="00F740A5" w:rsidRPr="00F740A5" w:rsidRDefault="00F740A5" w:rsidP="00F740A5">
      <w:pPr>
        <w:pStyle w:val="BodyText"/>
        <w:spacing w:line="256" w:lineRule="auto"/>
        <w:ind w:left="115" w:right="120"/>
        <w:rPr>
          <w:rFonts w:ascii="Montserrat" w:hAnsi="Montserrat"/>
        </w:rPr>
      </w:pPr>
      <w:r w:rsidRPr="00F740A5">
        <w:rPr>
          <w:rFonts w:ascii="Montserrat" w:hAnsi="Montserrat"/>
        </w:rPr>
        <w:t>“Contractor fraud costs hardworking Americans billions of dollars every year,” said David J. Glawe, President and CEO of NICB.  “After a natural disaster, fraudulent contractors work to exploit the vulnerabilities of unsuspecting homeowners with the promise of affordable renovations, repairs, or construction projects that leave behind a trail of broken promises, shoddy workmanship, and depleted savings.”</w:t>
      </w:r>
    </w:p>
    <w:p w14:paraId="4DA3E6A7" w14:textId="77777777" w:rsidR="00F740A5" w:rsidRPr="00F740A5" w:rsidRDefault="00F740A5" w:rsidP="00F740A5">
      <w:pPr>
        <w:pStyle w:val="BodyText"/>
        <w:spacing w:line="256" w:lineRule="auto"/>
        <w:ind w:left="115" w:right="120"/>
        <w:rPr>
          <w:rFonts w:ascii="Montserrat" w:hAnsi="Montserrat"/>
        </w:rPr>
      </w:pPr>
    </w:p>
    <w:p w14:paraId="23D4819E" w14:textId="77777777" w:rsidR="00F740A5" w:rsidRPr="00F740A5" w:rsidRDefault="00F740A5" w:rsidP="00F740A5">
      <w:pPr>
        <w:pStyle w:val="BodyText"/>
        <w:spacing w:line="256" w:lineRule="auto"/>
        <w:ind w:left="115" w:right="120"/>
        <w:rPr>
          <w:rFonts w:ascii="Montserrat" w:hAnsi="Montserrat"/>
        </w:rPr>
      </w:pPr>
      <w:r w:rsidRPr="00F740A5">
        <w:rPr>
          <w:rFonts w:ascii="Montserrat" w:hAnsi="Montserrat"/>
        </w:rPr>
        <w:t>NICB partners with government agencies, as well as its members, to educate homeowners and businesses on how to avoid becoming victims of insurance fraud. It sponsors public awareness events across the country and works with local law enforcement agencies to help catch fraudsters taking advantage of hardworking Americans. NICB also participates in federal, state and local task forces, fusion centers, and intelligence groups, while working strategically with lawmakers and regulators in all 50 states to boost efforts by insurers and law enforcement to combat insurance fraud.</w:t>
      </w:r>
    </w:p>
    <w:p w14:paraId="2A7D58ED" w14:textId="77777777" w:rsidR="00F740A5" w:rsidRPr="00F740A5" w:rsidRDefault="00F740A5" w:rsidP="00F740A5">
      <w:pPr>
        <w:pStyle w:val="BodyText"/>
        <w:spacing w:line="256" w:lineRule="auto"/>
        <w:ind w:left="115" w:right="120"/>
        <w:rPr>
          <w:rFonts w:ascii="Montserrat" w:hAnsi="Montserrat"/>
        </w:rPr>
      </w:pPr>
    </w:p>
    <w:p w14:paraId="25C93D5D" w14:textId="77777777" w:rsidR="00F740A5" w:rsidRPr="000F3997" w:rsidRDefault="00F740A5" w:rsidP="00F740A5">
      <w:pPr>
        <w:pStyle w:val="BodyText"/>
        <w:spacing w:line="256" w:lineRule="auto"/>
        <w:ind w:left="115" w:right="120"/>
        <w:rPr>
          <w:rFonts w:ascii="Montserrat Medium" w:hAnsi="Montserrat Medium"/>
        </w:rPr>
      </w:pPr>
      <w:r w:rsidRPr="000F3997">
        <w:rPr>
          <w:rFonts w:ascii="Montserrat Medium" w:hAnsi="Montserrat Medium"/>
          <w:highlight w:val="yellow"/>
        </w:rPr>
        <w:t>CFAW PARTNER QUOTE</w:t>
      </w:r>
    </w:p>
    <w:p w14:paraId="3443D447" w14:textId="77777777" w:rsidR="00F740A5" w:rsidRPr="00F740A5" w:rsidRDefault="00F740A5" w:rsidP="00F740A5">
      <w:pPr>
        <w:pStyle w:val="BodyText"/>
        <w:spacing w:line="256" w:lineRule="auto"/>
        <w:ind w:left="115" w:right="120"/>
        <w:rPr>
          <w:rFonts w:ascii="Montserrat" w:hAnsi="Montserrat"/>
        </w:rPr>
      </w:pPr>
    </w:p>
    <w:p w14:paraId="29338A2D" w14:textId="54B00E6C" w:rsidR="00F740A5" w:rsidRPr="00F740A5" w:rsidRDefault="00F740A5" w:rsidP="00F740A5">
      <w:pPr>
        <w:pStyle w:val="BodyText"/>
        <w:spacing w:line="256" w:lineRule="auto"/>
        <w:ind w:left="115" w:right="120"/>
        <w:rPr>
          <w:rFonts w:ascii="Montserrat" w:hAnsi="Montserrat"/>
        </w:rPr>
      </w:pPr>
      <w:r w:rsidRPr="00F740A5">
        <w:rPr>
          <w:rFonts w:ascii="Montserrat" w:hAnsi="Montserrat"/>
        </w:rPr>
        <w:t xml:space="preserve">NICB recommends following these tips before hiring a contractor: </w:t>
      </w:r>
    </w:p>
    <w:p w14:paraId="49649AE5" w14:textId="77777777" w:rsidR="00B174AF" w:rsidRDefault="00B174AF" w:rsidP="00F740A5">
      <w:pPr>
        <w:pStyle w:val="BodyText"/>
        <w:spacing w:line="256" w:lineRule="auto"/>
        <w:ind w:left="115" w:right="120"/>
        <w:rPr>
          <w:rFonts w:ascii="Montserrat Medium" w:hAnsi="Montserrat Medium"/>
        </w:rPr>
      </w:pPr>
    </w:p>
    <w:p w14:paraId="3948A6C8" w14:textId="2A16D7E1" w:rsidR="00F740A5" w:rsidRPr="000F3997" w:rsidRDefault="00F740A5" w:rsidP="00F740A5">
      <w:pPr>
        <w:pStyle w:val="BodyText"/>
        <w:spacing w:line="256" w:lineRule="auto"/>
        <w:ind w:left="115" w:right="120"/>
        <w:rPr>
          <w:rFonts w:ascii="Montserrat Medium" w:hAnsi="Montserrat Medium"/>
        </w:rPr>
      </w:pPr>
      <w:r w:rsidRPr="000F3997">
        <w:rPr>
          <w:rFonts w:ascii="Montserrat Medium" w:hAnsi="Montserrat Medium"/>
        </w:rPr>
        <w:t>Be Proactive</w:t>
      </w:r>
    </w:p>
    <w:p w14:paraId="3333169B" w14:textId="590D219D" w:rsidR="00F740A5" w:rsidRPr="00F740A5" w:rsidRDefault="00F740A5" w:rsidP="000F3997">
      <w:pPr>
        <w:pStyle w:val="BodyText"/>
        <w:numPr>
          <w:ilvl w:val="0"/>
          <w:numId w:val="1"/>
        </w:numPr>
        <w:spacing w:line="256" w:lineRule="auto"/>
        <w:ind w:right="120"/>
        <w:rPr>
          <w:rFonts w:ascii="Montserrat" w:hAnsi="Montserrat"/>
        </w:rPr>
      </w:pPr>
      <w:r w:rsidRPr="00F740A5">
        <w:rPr>
          <w:rFonts w:ascii="Montserrat" w:hAnsi="Montserrat"/>
        </w:rPr>
        <w:t>Assess Damages: If you think you have catastrophe-related damage, reach out to your insurance company, and ask for clarification on your coverage.</w:t>
      </w:r>
    </w:p>
    <w:p w14:paraId="49F70AE1" w14:textId="1CA9C583" w:rsidR="00F740A5" w:rsidRPr="00F740A5" w:rsidRDefault="00F740A5" w:rsidP="000F3997">
      <w:pPr>
        <w:pStyle w:val="BodyText"/>
        <w:numPr>
          <w:ilvl w:val="0"/>
          <w:numId w:val="1"/>
        </w:numPr>
        <w:spacing w:line="256" w:lineRule="auto"/>
        <w:ind w:right="120"/>
        <w:rPr>
          <w:rFonts w:ascii="Montserrat" w:hAnsi="Montserrat"/>
        </w:rPr>
      </w:pPr>
      <w:r w:rsidRPr="00F740A5">
        <w:rPr>
          <w:rFonts w:ascii="Montserrat" w:hAnsi="Montserrat"/>
        </w:rPr>
        <w:t>Recruit a Professional: Seek out a licensed, insured, and well-reviewed contractor before any potential fraudulent contractors come knocking on your door.</w:t>
      </w:r>
    </w:p>
    <w:p w14:paraId="474D486D" w14:textId="77777777" w:rsidR="00B174AF" w:rsidRDefault="00B174AF" w:rsidP="00F740A5">
      <w:pPr>
        <w:pStyle w:val="BodyText"/>
        <w:spacing w:line="256" w:lineRule="auto"/>
        <w:ind w:left="115" w:right="120"/>
        <w:rPr>
          <w:rFonts w:ascii="Montserrat Medium" w:hAnsi="Montserrat Medium"/>
        </w:rPr>
      </w:pPr>
    </w:p>
    <w:p w14:paraId="25693A06" w14:textId="6D0DD911" w:rsidR="00F740A5" w:rsidRPr="000F3997" w:rsidRDefault="00F740A5" w:rsidP="00F740A5">
      <w:pPr>
        <w:pStyle w:val="BodyText"/>
        <w:spacing w:line="256" w:lineRule="auto"/>
        <w:ind w:left="115" w:right="120"/>
        <w:rPr>
          <w:rFonts w:ascii="Montserrat Medium" w:hAnsi="Montserrat Medium"/>
        </w:rPr>
      </w:pPr>
      <w:r w:rsidRPr="000F3997">
        <w:rPr>
          <w:rFonts w:ascii="Montserrat Medium" w:hAnsi="Montserrat Medium"/>
        </w:rPr>
        <w:t>Research and Verify Before Signing Anything</w:t>
      </w:r>
    </w:p>
    <w:p w14:paraId="50E3BB51" w14:textId="15E54581" w:rsidR="00F740A5" w:rsidRPr="00F740A5" w:rsidRDefault="00F740A5" w:rsidP="000F3997">
      <w:pPr>
        <w:pStyle w:val="BodyText"/>
        <w:numPr>
          <w:ilvl w:val="0"/>
          <w:numId w:val="2"/>
        </w:numPr>
        <w:spacing w:line="256" w:lineRule="auto"/>
        <w:ind w:right="120"/>
        <w:rPr>
          <w:rFonts w:ascii="Montserrat" w:hAnsi="Montserrat"/>
        </w:rPr>
      </w:pPr>
      <w:r w:rsidRPr="00F740A5">
        <w:rPr>
          <w:rFonts w:ascii="Montserrat" w:hAnsi="Montserrat"/>
        </w:rPr>
        <w:t>Research and Verify: Before hiring a contractor, research their credentials, reputation, and track record. Check for licenses, certifications, and reviews from previous clients. Verify their insurance coverage and inquire about any past complaints or legal issues.</w:t>
      </w:r>
    </w:p>
    <w:p w14:paraId="4B95E2AC" w14:textId="2787A8C7" w:rsidR="00F740A5" w:rsidRPr="00F740A5" w:rsidRDefault="00F740A5" w:rsidP="000F3997">
      <w:pPr>
        <w:pStyle w:val="BodyText"/>
        <w:numPr>
          <w:ilvl w:val="0"/>
          <w:numId w:val="2"/>
        </w:numPr>
        <w:spacing w:line="256" w:lineRule="auto"/>
        <w:ind w:right="120"/>
        <w:rPr>
          <w:rFonts w:ascii="Montserrat" w:hAnsi="Montserrat"/>
        </w:rPr>
      </w:pPr>
      <w:r w:rsidRPr="00F740A5">
        <w:rPr>
          <w:rFonts w:ascii="Montserrat" w:hAnsi="Montserrat"/>
        </w:rPr>
        <w:t>Get Multiple Quotes: Obtain bids from multiple contractors for comparison. Be wary of significantly low bids, as they may indicate substandard work or hidden costs. Aim for a balance between affordability and quality.</w:t>
      </w:r>
    </w:p>
    <w:p w14:paraId="5025CEEE" w14:textId="5640DE0F" w:rsidR="00F740A5" w:rsidRPr="00F740A5" w:rsidRDefault="00F740A5" w:rsidP="000F3997">
      <w:pPr>
        <w:pStyle w:val="BodyText"/>
        <w:numPr>
          <w:ilvl w:val="0"/>
          <w:numId w:val="2"/>
        </w:numPr>
        <w:spacing w:line="256" w:lineRule="auto"/>
        <w:ind w:right="120"/>
        <w:rPr>
          <w:rFonts w:ascii="Montserrat" w:hAnsi="Montserrat"/>
        </w:rPr>
      </w:pPr>
      <w:r w:rsidRPr="00F740A5">
        <w:rPr>
          <w:rFonts w:ascii="Montserrat" w:hAnsi="Montserrat"/>
        </w:rPr>
        <w:t>Beware of Red Flags: Be alert to red flags such as high-pressure sales tactics, vague or evasive answers, or reluctance to provide written estimates or contracts. Trust your instincts and proceed with caution if something seems off.</w:t>
      </w:r>
    </w:p>
    <w:p w14:paraId="0D47A130" w14:textId="77777777" w:rsidR="00B174AF" w:rsidRDefault="00B174AF" w:rsidP="00F740A5">
      <w:pPr>
        <w:pStyle w:val="BodyText"/>
        <w:spacing w:line="256" w:lineRule="auto"/>
        <w:ind w:left="115" w:right="120"/>
        <w:rPr>
          <w:rFonts w:ascii="Montserrat Medium" w:hAnsi="Montserrat Medium"/>
        </w:rPr>
      </w:pPr>
    </w:p>
    <w:p w14:paraId="55805042" w14:textId="7AE0631F" w:rsidR="00F740A5" w:rsidRPr="00F740A5" w:rsidRDefault="00F740A5" w:rsidP="00F740A5">
      <w:pPr>
        <w:pStyle w:val="BodyText"/>
        <w:spacing w:line="256" w:lineRule="auto"/>
        <w:ind w:left="115" w:right="120"/>
        <w:rPr>
          <w:rFonts w:ascii="Montserrat" w:hAnsi="Montserrat"/>
        </w:rPr>
      </w:pPr>
      <w:r w:rsidRPr="000F3997">
        <w:rPr>
          <w:rFonts w:ascii="Montserrat Medium" w:hAnsi="Montserrat Medium"/>
        </w:rPr>
        <w:t>Stay Involved and Take Account</w:t>
      </w:r>
    </w:p>
    <w:p w14:paraId="3693DEFA" w14:textId="2747F1FC" w:rsidR="00F740A5" w:rsidRPr="00F740A5" w:rsidRDefault="00F740A5" w:rsidP="000F3997">
      <w:pPr>
        <w:pStyle w:val="BodyText"/>
        <w:numPr>
          <w:ilvl w:val="0"/>
          <w:numId w:val="3"/>
        </w:numPr>
        <w:spacing w:line="256" w:lineRule="auto"/>
        <w:ind w:right="120"/>
        <w:rPr>
          <w:rFonts w:ascii="Montserrat" w:hAnsi="Montserrat"/>
        </w:rPr>
      </w:pPr>
      <w:r w:rsidRPr="00F740A5">
        <w:rPr>
          <w:rFonts w:ascii="Montserrat" w:hAnsi="Montserrat"/>
        </w:rPr>
        <w:t>Written Contracts: Always insist on a written contract detailing the scope of work, materials, timeline, and a payment schedule that does not include large upfront payments. Review the contract carefully, ensuring that all terms and conditions are clearly outlined and agreed upon by both parties.</w:t>
      </w:r>
    </w:p>
    <w:p w14:paraId="61DDDEFB" w14:textId="3EFD1A43" w:rsidR="00F740A5" w:rsidRPr="00F740A5" w:rsidRDefault="00F740A5" w:rsidP="000F3997">
      <w:pPr>
        <w:pStyle w:val="BodyText"/>
        <w:numPr>
          <w:ilvl w:val="0"/>
          <w:numId w:val="3"/>
        </w:numPr>
        <w:spacing w:line="256" w:lineRule="auto"/>
        <w:ind w:right="120"/>
        <w:rPr>
          <w:rFonts w:ascii="Montserrat" w:hAnsi="Montserrat"/>
        </w:rPr>
      </w:pPr>
      <w:r w:rsidRPr="00F740A5">
        <w:rPr>
          <w:rFonts w:ascii="Montserrat" w:hAnsi="Montserrat"/>
        </w:rPr>
        <w:t>Stay Involved: Stay actively involved in the project by regularly communicating with the contractor and monitoring progress, while keeping records of all work communications.</w:t>
      </w:r>
    </w:p>
    <w:p w14:paraId="17C02BF0" w14:textId="11559B4C" w:rsidR="00F740A5" w:rsidRPr="00F740A5" w:rsidRDefault="00F740A5" w:rsidP="000F3997">
      <w:pPr>
        <w:pStyle w:val="BodyText"/>
        <w:numPr>
          <w:ilvl w:val="0"/>
          <w:numId w:val="3"/>
        </w:numPr>
        <w:spacing w:line="256" w:lineRule="auto"/>
        <w:ind w:right="120"/>
        <w:rPr>
          <w:rFonts w:ascii="Montserrat" w:hAnsi="Montserrat"/>
        </w:rPr>
      </w:pPr>
      <w:r w:rsidRPr="00F740A5">
        <w:rPr>
          <w:rFonts w:ascii="Montserrat" w:hAnsi="Montserrat"/>
        </w:rPr>
        <w:t xml:space="preserve">Seek Legal Advice if Necessary: If you suspect contractor fraud or encounter significant problems during the project, seek legal advice promptly. A legal professional can help you understand your rights, explore options for resolution, and take appropriate action to protect your interests. </w:t>
      </w:r>
    </w:p>
    <w:p w14:paraId="46CBB2E1" w14:textId="77777777" w:rsidR="00B174AF" w:rsidRDefault="00B174AF" w:rsidP="00F740A5">
      <w:pPr>
        <w:pStyle w:val="BodyText"/>
        <w:spacing w:line="256" w:lineRule="auto"/>
        <w:ind w:left="115" w:right="120"/>
        <w:rPr>
          <w:rFonts w:ascii="Montserrat Medium" w:hAnsi="Montserrat Medium"/>
        </w:rPr>
      </w:pPr>
    </w:p>
    <w:p w14:paraId="2D2E3472" w14:textId="77777777" w:rsidR="00B174AF" w:rsidRDefault="00B174AF" w:rsidP="00F740A5">
      <w:pPr>
        <w:pStyle w:val="BodyText"/>
        <w:spacing w:line="256" w:lineRule="auto"/>
        <w:ind w:left="115" w:right="120"/>
        <w:rPr>
          <w:rFonts w:ascii="Montserrat Medium" w:hAnsi="Montserrat Medium"/>
        </w:rPr>
      </w:pPr>
    </w:p>
    <w:p w14:paraId="44A2FE3F" w14:textId="77777777" w:rsidR="00B174AF" w:rsidRDefault="00B174AF" w:rsidP="00F740A5">
      <w:pPr>
        <w:pStyle w:val="BodyText"/>
        <w:spacing w:line="256" w:lineRule="auto"/>
        <w:ind w:left="115" w:right="120"/>
        <w:rPr>
          <w:rFonts w:ascii="Montserrat Medium" w:hAnsi="Montserrat Medium"/>
        </w:rPr>
      </w:pPr>
    </w:p>
    <w:p w14:paraId="2748823E" w14:textId="77777777" w:rsidR="00B174AF" w:rsidRDefault="00B174AF" w:rsidP="00F740A5">
      <w:pPr>
        <w:pStyle w:val="BodyText"/>
        <w:spacing w:line="256" w:lineRule="auto"/>
        <w:ind w:left="115" w:right="120"/>
        <w:rPr>
          <w:rFonts w:ascii="Montserrat Medium" w:hAnsi="Montserrat Medium"/>
        </w:rPr>
      </w:pPr>
    </w:p>
    <w:p w14:paraId="2EC50A9A" w14:textId="77777777" w:rsidR="0003796F" w:rsidRDefault="0003796F" w:rsidP="00F740A5">
      <w:pPr>
        <w:pStyle w:val="BodyText"/>
        <w:spacing w:line="256" w:lineRule="auto"/>
        <w:ind w:left="115" w:right="120"/>
        <w:rPr>
          <w:rFonts w:ascii="Montserrat Medium" w:hAnsi="Montserrat Medium"/>
        </w:rPr>
      </w:pPr>
    </w:p>
    <w:p w14:paraId="4262471E" w14:textId="012620CD" w:rsidR="00F740A5" w:rsidRPr="00F740A5" w:rsidRDefault="00F740A5" w:rsidP="00F740A5">
      <w:pPr>
        <w:pStyle w:val="BodyText"/>
        <w:spacing w:line="256" w:lineRule="auto"/>
        <w:ind w:left="115" w:right="120"/>
        <w:rPr>
          <w:rFonts w:ascii="Montserrat" w:hAnsi="Montserrat"/>
        </w:rPr>
      </w:pPr>
      <w:r w:rsidRPr="000F3997">
        <w:rPr>
          <w:rFonts w:ascii="Montserrat Medium" w:hAnsi="Montserrat Medium"/>
        </w:rPr>
        <w:lastRenderedPageBreak/>
        <w:t xml:space="preserve">Report Fraud </w:t>
      </w:r>
    </w:p>
    <w:p w14:paraId="011E85A3" w14:textId="4F4F14D3" w:rsidR="00AB27D6" w:rsidRPr="00F34B3D" w:rsidRDefault="00F740A5" w:rsidP="00F740A5">
      <w:pPr>
        <w:pStyle w:val="BodyText"/>
        <w:spacing w:line="256" w:lineRule="auto"/>
        <w:ind w:left="115" w:right="120"/>
        <w:rPr>
          <w:rFonts w:ascii="Montserrat" w:hAnsi="Montserrat"/>
        </w:rPr>
      </w:pPr>
      <w:r w:rsidRPr="00F740A5">
        <w:rPr>
          <w:rFonts w:ascii="Montserrat" w:hAnsi="Montserrat"/>
        </w:rPr>
        <w:t>Anyone with information concerning insurance fraud or vehicle theft can report it by calling toll-free 800.TEL.NICB (800.835.6422).</w:t>
      </w:r>
    </w:p>
    <w:p w14:paraId="324DC225" w14:textId="77777777" w:rsidR="00F34B3D" w:rsidRPr="00F34B3D" w:rsidRDefault="00F34B3D" w:rsidP="00F34B3D">
      <w:pPr>
        <w:pStyle w:val="BodyText"/>
        <w:spacing w:before="16"/>
        <w:rPr>
          <w:rFonts w:ascii="Montserrat" w:hAnsi="Montserrat"/>
        </w:rPr>
      </w:pPr>
    </w:p>
    <w:p w14:paraId="151625DA" w14:textId="77777777" w:rsidR="00961DCF" w:rsidRDefault="00961DCF" w:rsidP="00C94C13">
      <w:pPr>
        <w:ind w:left="115"/>
        <w:rPr>
          <w:rFonts w:ascii="Montserrat Medium" w:hAnsi="Montserrat Medium"/>
          <w:color w:val="00215B"/>
          <w:sz w:val="20"/>
          <w:szCs w:val="20"/>
        </w:rPr>
      </w:pPr>
    </w:p>
    <w:p w14:paraId="34954551" w14:textId="766860A9" w:rsidR="008D61B2" w:rsidRDefault="008D61B2" w:rsidP="008D61B2">
      <w:pPr>
        <w:ind w:left="115"/>
        <w:jc w:val="center"/>
        <w:rPr>
          <w:rFonts w:ascii="Montserrat Medium" w:hAnsi="Montserrat Medium"/>
          <w:color w:val="00215B"/>
          <w:sz w:val="20"/>
          <w:szCs w:val="20"/>
        </w:rPr>
      </w:pPr>
      <w:r>
        <w:rPr>
          <w:rFonts w:ascii="Montserrat Medium" w:hAnsi="Montserrat Medium"/>
          <w:color w:val="00215B"/>
          <w:sz w:val="20"/>
          <w:szCs w:val="20"/>
        </w:rPr>
        <w:t>###</w:t>
      </w:r>
    </w:p>
    <w:p w14:paraId="216CD1E9" w14:textId="77777777" w:rsidR="008D61B2" w:rsidRDefault="008D61B2" w:rsidP="00C94C13">
      <w:pPr>
        <w:ind w:left="115"/>
        <w:rPr>
          <w:rFonts w:ascii="Montserrat Medium" w:hAnsi="Montserrat Medium"/>
          <w:color w:val="00215B"/>
          <w:sz w:val="20"/>
          <w:szCs w:val="20"/>
        </w:rPr>
      </w:pPr>
    </w:p>
    <w:p w14:paraId="04576F3F" w14:textId="548BDFD1" w:rsidR="008907B7" w:rsidRPr="00F34B3D" w:rsidRDefault="00C94C13" w:rsidP="00C94C13">
      <w:pPr>
        <w:ind w:left="115"/>
        <w:rPr>
          <w:sz w:val="20"/>
          <w:szCs w:val="20"/>
        </w:rPr>
      </w:pPr>
      <w:r w:rsidRPr="00311022">
        <w:rPr>
          <w:rFonts w:ascii="Montserrat Medium" w:hAnsi="Montserrat Medium"/>
          <w:color w:val="00215B"/>
          <w:sz w:val="20"/>
          <w:szCs w:val="20"/>
        </w:rPr>
        <w:t>About the National Insurance Crime Bureau:</w:t>
      </w:r>
      <w:r w:rsidRPr="00C94C13">
        <w:rPr>
          <w:rFonts w:ascii="Montserrat" w:hAnsi="Montserrat"/>
          <w:color w:val="83232A"/>
          <w:sz w:val="20"/>
          <w:szCs w:val="20"/>
        </w:rPr>
        <w:t xml:space="preserve"> </w:t>
      </w:r>
      <w:r w:rsidRPr="00C94C13">
        <w:rPr>
          <w:rFonts w:ascii="Montserrat" w:hAnsi="Montserrat"/>
          <w:color w:val="231F20"/>
          <w:sz w:val="20"/>
          <w:szCs w:val="20"/>
        </w:rPr>
        <w:t xml:space="preserve">Headquartered in Oak Brook, Ill., the National Insurance Crime Bureau (NICB) is the nation's leading not-for-profit organization exclusively dedicated to combatting and preventing insurance crime through Intelligence, Analytics, and Operations; Education and Crime Prevention; and Strategy, Policy, and Advocacy. NICB is supported by more than 1,200 property and casualty insurance companies and self-insured organizations. To learn more, visit </w:t>
      </w:r>
      <w:hyperlink r:id="rId9" w:history="1">
        <w:r w:rsidR="00311022" w:rsidRPr="00311022">
          <w:rPr>
            <w:rStyle w:val="Hyperlink"/>
            <w:rFonts w:ascii="Montserrat" w:hAnsi="Montserrat"/>
            <w:color w:val="83232A"/>
            <w:sz w:val="20"/>
            <w:szCs w:val="20"/>
          </w:rPr>
          <w:t>NICB</w:t>
        </w:r>
        <w:r w:rsidRPr="00311022">
          <w:rPr>
            <w:rStyle w:val="Hyperlink"/>
            <w:rFonts w:ascii="Montserrat" w:hAnsi="Montserrat"/>
            <w:color w:val="83232A"/>
            <w:sz w:val="20"/>
            <w:szCs w:val="20"/>
          </w:rPr>
          <w:t>.org</w:t>
        </w:r>
      </w:hyperlink>
      <w:r w:rsidRPr="00C94C13">
        <w:rPr>
          <w:rFonts w:ascii="Montserrat" w:hAnsi="Montserrat"/>
          <w:color w:val="231F20"/>
          <w:sz w:val="20"/>
          <w:szCs w:val="20"/>
        </w:rPr>
        <w:t>.</w:t>
      </w:r>
    </w:p>
    <w:sectPr w:rsidR="008907B7" w:rsidRPr="00F34B3D" w:rsidSect="00E04CD8">
      <w:headerReference w:type="default" r:id="rId10"/>
      <w:footerReference w:type="default" r:id="rId11"/>
      <w:pgSz w:w="12240" w:h="15840"/>
      <w:pgMar w:top="3060" w:right="1440" w:bottom="144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F6C39" w14:textId="77777777" w:rsidR="00E04CD8" w:rsidRDefault="00E04CD8" w:rsidP="00F34B3D">
      <w:r>
        <w:separator/>
      </w:r>
    </w:p>
  </w:endnote>
  <w:endnote w:type="continuationSeparator" w:id="0">
    <w:p w14:paraId="023F7B98" w14:textId="77777777" w:rsidR="00E04CD8" w:rsidRDefault="00E04CD8" w:rsidP="00F3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Montserrat Medium">
    <w:panose1 w:val="000006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E762" w14:textId="0D1E02B5" w:rsidR="00F34B3D" w:rsidRDefault="00F34B3D" w:rsidP="00F34B3D">
    <w:pPr>
      <w:pStyle w:val="Footer"/>
      <w:tabs>
        <w:tab w:val="left" w:pos="4050"/>
      </w:tabs>
      <w:rPr>
        <w:rFonts w:ascii="Montserrat" w:hAnsi="Montserrat"/>
        <w:color w:val="FFFFFF" w:themeColor="background1"/>
        <w:sz w:val="18"/>
        <w:szCs w:val="18"/>
      </w:rPr>
    </w:pPr>
    <w:r w:rsidRPr="00F34B3D">
      <w:rPr>
        <w:rFonts w:ascii="Montserrat" w:hAnsi="Montserrat"/>
        <w:noProof/>
        <w:color w:val="FFFFFF" w:themeColor="background1"/>
        <w:sz w:val="18"/>
        <w:szCs w:val="18"/>
        <w14:ligatures w14:val="standardContextual"/>
      </w:rPr>
      <mc:AlternateContent>
        <mc:Choice Requires="wps">
          <w:drawing>
            <wp:anchor distT="0" distB="0" distL="114300" distR="114300" simplePos="0" relativeHeight="251659264" behindDoc="1" locked="0" layoutInCell="1" allowOverlap="1" wp14:anchorId="0F535319" wp14:editId="4FF649B6">
              <wp:simplePos x="0" y="0"/>
              <wp:positionH relativeFrom="column">
                <wp:posOffset>-904875</wp:posOffset>
              </wp:positionH>
              <wp:positionV relativeFrom="paragraph">
                <wp:posOffset>6985</wp:posOffset>
              </wp:positionV>
              <wp:extent cx="7753350" cy="1228725"/>
              <wp:effectExtent l="0" t="0" r="0" b="9525"/>
              <wp:wrapNone/>
              <wp:docPr id="1102389885" name="Rectangle 2"/>
              <wp:cNvGraphicFramePr/>
              <a:graphic xmlns:a="http://schemas.openxmlformats.org/drawingml/2006/main">
                <a:graphicData uri="http://schemas.microsoft.com/office/word/2010/wordprocessingShape">
                  <wps:wsp>
                    <wps:cNvSpPr/>
                    <wps:spPr>
                      <a:xfrm>
                        <a:off x="0" y="0"/>
                        <a:ext cx="7753350" cy="1228725"/>
                      </a:xfrm>
                      <a:prstGeom prst="rect">
                        <a:avLst/>
                      </a:prstGeom>
                      <a:solidFill>
                        <a:srgbClr val="00215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7E7CE" id="Rectangle 2" o:spid="_x0000_s1026" style="position:absolute;margin-left:-71.25pt;margin-top:.55pt;width:610.5pt;height:9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" fillcolor="#00215b" stroked="f" strokeweight="1pt"/>
          </w:pict>
        </mc:Fallback>
      </mc:AlternateContent>
    </w:r>
  </w:p>
  <w:p w14:paraId="52623252" w14:textId="2171B1B9" w:rsidR="00953086" w:rsidRPr="00F34B3D" w:rsidRDefault="00953086" w:rsidP="00F34B3D">
    <w:pPr>
      <w:pStyle w:val="Footer"/>
      <w:tabs>
        <w:tab w:val="left" w:pos="4050"/>
      </w:tabs>
      <w:rPr>
        <w:rFonts w:ascii="Montserrat" w:hAnsi="Montserrat"/>
        <w:color w:val="FFFFFF" w:themeColor="background1"/>
        <w:sz w:val="18"/>
        <w:szCs w:val="18"/>
      </w:rPr>
    </w:pPr>
    <w:r>
      <w:rPr>
        <w:rFonts w:ascii="Montserrat" w:hAnsi="Montserrat"/>
        <w:color w:val="FFFFFF" w:themeColor="background1"/>
        <w:sz w:val="18"/>
        <w:szCs w:val="18"/>
      </w:rPr>
      <w:t>Company</w:t>
    </w:r>
    <w:r>
      <w:rPr>
        <w:rFonts w:ascii="Montserrat" w:hAnsi="Montserrat"/>
        <w:color w:val="FFFFFF" w:themeColor="background1"/>
        <w:sz w:val="18"/>
        <w:szCs w:val="18"/>
      </w:rPr>
      <w:tab/>
    </w:r>
    <w:r w:rsidR="00F34B3D" w:rsidRPr="00F34B3D">
      <w:rPr>
        <w:rFonts w:ascii="Montserrat" w:hAnsi="Montserrat"/>
        <w:color w:val="FFFFFF" w:themeColor="background1"/>
        <w:sz w:val="18"/>
        <w:szCs w:val="18"/>
      </w:rPr>
      <w:t>Phone:</w:t>
    </w:r>
    <w:r w:rsidR="00F34B3D" w:rsidRPr="00F34B3D">
      <w:rPr>
        <w:rFonts w:ascii="Montserrat" w:hAnsi="Montserrat"/>
        <w:color w:val="FFFFFF" w:themeColor="background1"/>
        <w:sz w:val="18"/>
        <w:szCs w:val="18"/>
      </w:rPr>
      <w:tab/>
      <w:t>NICB.org</w:t>
    </w:r>
  </w:p>
  <w:p w14:paraId="140C41FA" w14:textId="25BAA087" w:rsidR="00F34B3D" w:rsidRPr="00F34B3D" w:rsidRDefault="00953086">
    <w:pPr>
      <w:pStyle w:val="Footer"/>
      <w:rPr>
        <w:rFonts w:ascii="Montserrat" w:hAnsi="Montserrat"/>
        <w:color w:val="FFFFFF" w:themeColor="background1"/>
        <w:sz w:val="18"/>
        <w:szCs w:val="18"/>
      </w:rPr>
    </w:pPr>
    <w:r>
      <w:rPr>
        <w:rFonts w:ascii="Montserrat" w:hAnsi="Montserrat"/>
        <w:color w:val="FFFFFF" w:themeColor="background1"/>
        <w:sz w:val="18"/>
        <w:szCs w:val="18"/>
      </w:rPr>
      <w:t>Address Line 1</w:t>
    </w:r>
    <w:r w:rsidR="00F34B3D" w:rsidRPr="00F34B3D">
      <w:rPr>
        <w:rFonts w:ascii="Montserrat" w:hAnsi="Montserrat"/>
        <w:color w:val="FFFFFF" w:themeColor="background1"/>
        <w:sz w:val="18"/>
        <w:szCs w:val="18"/>
      </w:rPr>
      <w:tab/>
    </w:r>
    <w:r>
      <w:rPr>
        <w:rFonts w:ascii="Montserrat" w:hAnsi="Montserrat"/>
        <w:color w:val="FFFFFF" w:themeColor="background1"/>
        <w:sz w:val="18"/>
        <w:szCs w:val="18"/>
      </w:rPr>
      <w:t>###</w:t>
    </w:r>
    <w:r w:rsidR="00F34B3D" w:rsidRPr="00F34B3D">
      <w:rPr>
        <w:rFonts w:ascii="Montserrat" w:hAnsi="Montserrat"/>
        <w:color w:val="FFFFFF" w:themeColor="background1"/>
        <w:sz w:val="18"/>
        <w:szCs w:val="18"/>
      </w:rPr>
      <w:t>-</w:t>
    </w:r>
    <w:r>
      <w:rPr>
        <w:rFonts w:ascii="Montserrat" w:hAnsi="Montserrat"/>
        <w:color w:val="FFFFFF" w:themeColor="background1"/>
        <w:sz w:val="18"/>
        <w:szCs w:val="18"/>
      </w:rPr>
      <w:t>###</w:t>
    </w:r>
    <w:r w:rsidR="00F34B3D" w:rsidRPr="00F34B3D">
      <w:rPr>
        <w:rFonts w:ascii="Montserrat" w:hAnsi="Montserrat"/>
        <w:color w:val="FFFFFF" w:themeColor="background1"/>
        <w:sz w:val="18"/>
        <w:szCs w:val="18"/>
      </w:rPr>
      <w:t>-</w:t>
    </w:r>
    <w:r>
      <w:rPr>
        <w:rFonts w:ascii="Montserrat" w:hAnsi="Montserrat"/>
        <w:color w:val="FFFFFF" w:themeColor="background1"/>
        <w:sz w:val="18"/>
        <w:szCs w:val="18"/>
      </w:rPr>
      <w:t>####</w:t>
    </w:r>
    <w:r>
      <w:rPr>
        <w:rFonts w:ascii="Montserrat" w:hAnsi="Montserrat"/>
        <w:color w:val="FFFFFF" w:themeColor="background1"/>
        <w:sz w:val="18"/>
        <w:szCs w:val="18"/>
      </w:rPr>
      <w:tab/>
      <w:t>Your Website</w:t>
    </w:r>
  </w:p>
  <w:p w14:paraId="2AA63A5C" w14:textId="7A1AC3D8" w:rsidR="00F34B3D" w:rsidRPr="00F34B3D" w:rsidRDefault="00953086" w:rsidP="00F34B3D">
    <w:pPr>
      <w:pStyle w:val="Footer"/>
      <w:jc w:val="both"/>
      <w:rPr>
        <w:rFonts w:ascii="Montserrat" w:hAnsi="Montserrat"/>
        <w:color w:val="FFFFFF" w:themeColor="background1"/>
        <w:sz w:val="18"/>
        <w:szCs w:val="18"/>
      </w:rPr>
    </w:pPr>
    <w:r>
      <w:rPr>
        <w:rFonts w:ascii="Montserrat" w:hAnsi="Montserrat"/>
        <w:color w:val="FFFFFF" w:themeColor="background1"/>
        <w:sz w:val="18"/>
        <w:szCs w:val="18"/>
      </w:rPr>
      <w:t>Address Line 2</w:t>
    </w:r>
    <w:r w:rsidR="00F34B3D" w:rsidRPr="00F34B3D">
      <w:rPr>
        <w:rFonts w:ascii="Montserrat" w:hAnsi="Montserrat"/>
        <w:color w:val="FFFFFF" w:themeColor="background1"/>
        <w:sz w:val="18"/>
        <w:szCs w:val="18"/>
      </w:rPr>
      <w:tab/>
    </w:r>
    <w:r>
      <w:rPr>
        <w:rFonts w:ascii="Montserrat" w:hAnsi="Montserrat"/>
        <w:color w:val="FFFFFF" w:themeColor="background1"/>
        <w:sz w:val="18"/>
        <w:szCs w:val="18"/>
      </w:rPr>
      <w:t>###</w:t>
    </w:r>
    <w:r w:rsidR="00F34B3D" w:rsidRPr="00F34B3D">
      <w:rPr>
        <w:rFonts w:ascii="Montserrat" w:hAnsi="Montserrat"/>
        <w:color w:val="FFFFFF" w:themeColor="background1"/>
        <w:sz w:val="18"/>
        <w:szCs w:val="18"/>
      </w:rPr>
      <w:t>-</w:t>
    </w:r>
    <w:r>
      <w:rPr>
        <w:rFonts w:ascii="Montserrat" w:hAnsi="Montserrat"/>
        <w:color w:val="FFFFFF" w:themeColor="background1"/>
        <w:sz w:val="18"/>
        <w:szCs w:val="18"/>
      </w:rPr>
      <w:t>###</w:t>
    </w:r>
    <w:r w:rsidR="00F34B3D" w:rsidRPr="00F34B3D">
      <w:rPr>
        <w:rFonts w:ascii="Montserrat" w:hAnsi="Montserrat"/>
        <w:color w:val="FFFFFF" w:themeColor="background1"/>
        <w:sz w:val="18"/>
        <w:szCs w:val="18"/>
      </w:rPr>
      <w:t>-</w:t>
    </w:r>
    <w:r>
      <w:rPr>
        <w:rFonts w:ascii="Montserrat" w:hAnsi="Montserrat"/>
        <w:color w:val="FFFFFF" w:themeColor="background1"/>
        <w:sz w:val="18"/>
        <w:szCs w:val="18"/>
      </w:rPr>
      <w:t>####</w:t>
    </w:r>
  </w:p>
  <w:p w14:paraId="3B57BB39" w14:textId="03DCEAC4" w:rsidR="00F34B3D" w:rsidRPr="00F34B3D" w:rsidRDefault="00953086">
    <w:pPr>
      <w:pStyle w:val="Footer"/>
      <w:rPr>
        <w:rFonts w:ascii="Montserrat" w:hAnsi="Montserrat"/>
        <w:color w:val="FFFFFF" w:themeColor="background1"/>
        <w:sz w:val="18"/>
        <w:szCs w:val="18"/>
      </w:rPr>
    </w:pPr>
    <w:r>
      <w:rPr>
        <w:rFonts w:ascii="Montserrat" w:hAnsi="Montserrat"/>
        <w:color w:val="FFFFFF" w:themeColor="background1"/>
        <w:sz w:val="18"/>
        <w:szCs w:val="18"/>
      </w:rPr>
      <w:t>City</w:t>
    </w:r>
    <w:r w:rsidR="00F34B3D" w:rsidRPr="00F34B3D">
      <w:rPr>
        <w:rFonts w:ascii="Montserrat" w:hAnsi="Montserrat"/>
        <w:color w:val="FFFFFF" w:themeColor="background1"/>
        <w:sz w:val="18"/>
        <w:szCs w:val="18"/>
      </w:rPr>
      <w:t xml:space="preserve">, </w:t>
    </w:r>
    <w:r>
      <w:rPr>
        <w:rFonts w:ascii="Montserrat" w:hAnsi="Montserrat"/>
        <w:color w:val="FFFFFF" w:themeColor="background1"/>
        <w:sz w:val="18"/>
        <w:szCs w:val="18"/>
      </w:rPr>
      <w:t>ST</w:t>
    </w:r>
    <w:r w:rsidR="00F34B3D" w:rsidRPr="00F34B3D">
      <w:rPr>
        <w:rFonts w:ascii="Montserrat" w:hAnsi="Montserrat"/>
        <w:color w:val="FFFFFF" w:themeColor="background1"/>
        <w:sz w:val="18"/>
        <w:szCs w:val="18"/>
      </w:rPr>
      <w:t xml:space="preserve"> </w:t>
    </w:r>
    <w:r>
      <w:rPr>
        <w:rFonts w:ascii="Montserrat" w:hAnsi="Montserrat"/>
        <w:color w:val="FFFFFF" w:themeColor="background1"/>
        <w:sz w:val="18"/>
        <w:szCs w:val="18"/>
      </w:rPr>
      <w:t>Zip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E9B93" w14:textId="77777777" w:rsidR="00E04CD8" w:rsidRDefault="00E04CD8" w:rsidP="00F34B3D">
      <w:r>
        <w:separator/>
      </w:r>
    </w:p>
  </w:footnote>
  <w:footnote w:type="continuationSeparator" w:id="0">
    <w:p w14:paraId="01C9025F" w14:textId="77777777" w:rsidR="00E04CD8" w:rsidRDefault="00E04CD8" w:rsidP="00F3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6BE9" w14:textId="4491F2EB" w:rsidR="00AE6428" w:rsidRDefault="00AE6428">
    <w:pPr>
      <w:pStyle w:val="Header"/>
    </w:pPr>
    <w:r>
      <w:rPr>
        <w:noProof/>
        <w14:ligatures w14:val="standardContextual"/>
      </w:rPr>
      <mc:AlternateContent>
        <mc:Choice Requires="wps">
          <w:drawing>
            <wp:anchor distT="0" distB="0" distL="114300" distR="114300" simplePos="0" relativeHeight="251661312" behindDoc="0" locked="0" layoutInCell="1" allowOverlap="1" wp14:anchorId="6F7CF219" wp14:editId="42691741">
              <wp:simplePos x="0" y="0"/>
              <wp:positionH relativeFrom="column">
                <wp:posOffset>-904875</wp:posOffset>
              </wp:positionH>
              <wp:positionV relativeFrom="paragraph">
                <wp:posOffset>-38099</wp:posOffset>
              </wp:positionV>
              <wp:extent cx="7753350" cy="57150"/>
              <wp:effectExtent l="0" t="0" r="0" b="0"/>
              <wp:wrapNone/>
              <wp:docPr id="1695659392" name="Rectangle 2"/>
              <wp:cNvGraphicFramePr/>
              <a:graphic xmlns:a="http://schemas.openxmlformats.org/drawingml/2006/main">
                <a:graphicData uri="http://schemas.microsoft.com/office/word/2010/wordprocessingShape">
                  <wps:wsp>
                    <wps:cNvSpPr/>
                    <wps:spPr>
                      <a:xfrm>
                        <a:off x="0" y="0"/>
                        <a:ext cx="7753350" cy="57150"/>
                      </a:xfrm>
                      <a:prstGeom prst="rect">
                        <a:avLst/>
                      </a:prstGeom>
                      <a:solidFill>
                        <a:srgbClr val="83232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0AE76" id="Rectangle 2" o:spid="_x0000_s1026" style="position:absolute;margin-left:-71.25pt;margin-top:-3pt;width:610.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" fillcolor="#83232a" stroked="f" strokeweight="1pt"/>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6716771" wp14:editId="4B78774E">
              <wp:simplePos x="0" y="0"/>
              <wp:positionH relativeFrom="column">
                <wp:posOffset>-904875</wp:posOffset>
              </wp:positionH>
              <wp:positionV relativeFrom="paragraph">
                <wp:posOffset>-447675</wp:posOffset>
              </wp:positionV>
              <wp:extent cx="7753350" cy="409575"/>
              <wp:effectExtent l="0" t="0" r="0" b="9525"/>
              <wp:wrapNone/>
              <wp:docPr id="922328525" name="Rectangle 1"/>
              <wp:cNvGraphicFramePr/>
              <a:graphic xmlns:a="http://schemas.openxmlformats.org/drawingml/2006/main">
                <a:graphicData uri="http://schemas.microsoft.com/office/word/2010/wordprocessingShape">
                  <wps:wsp>
                    <wps:cNvSpPr/>
                    <wps:spPr>
                      <a:xfrm>
                        <a:off x="0" y="0"/>
                        <a:ext cx="7753350" cy="409575"/>
                      </a:xfrm>
                      <a:prstGeom prst="rect">
                        <a:avLst/>
                      </a:prstGeom>
                      <a:solidFill>
                        <a:srgbClr val="00215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83B6A" id="Rectangle 1" o:spid="_x0000_s1026" style="position:absolute;margin-left:-71.25pt;margin-top:-35.25pt;width:610.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" fillcolor="#00215b" stroked="f" strokeweight="1pt"/>
          </w:pict>
        </mc:Fallback>
      </mc:AlternateContent>
    </w:r>
  </w:p>
  <w:p w14:paraId="13BA8837" w14:textId="13491FB1" w:rsidR="00AE6428" w:rsidRDefault="00364C48">
    <w:pPr>
      <w:pStyle w:val="Header"/>
    </w:pPr>
    <w:r>
      <w:rPr>
        <w:noProof/>
        <w14:ligatures w14:val="standardContextual"/>
      </w:rPr>
      <w:drawing>
        <wp:anchor distT="0" distB="0" distL="114300" distR="114300" simplePos="0" relativeHeight="251662336" behindDoc="0" locked="0" layoutInCell="1" allowOverlap="1" wp14:anchorId="3C6B3610" wp14:editId="0FAADD18">
          <wp:simplePos x="0" y="0"/>
          <wp:positionH relativeFrom="column">
            <wp:posOffset>0</wp:posOffset>
          </wp:positionH>
          <wp:positionV relativeFrom="page">
            <wp:posOffset>628650</wp:posOffset>
          </wp:positionV>
          <wp:extent cx="1123950" cy="1139825"/>
          <wp:effectExtent l="0" t="0" r="0" b="3175"/>
          <wp:wrapNone/>
          <wp:docPr id="1145407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36955" name="Picture 2090636955"/>
                  <pic:cNvPicPr/>
                </pic:nvPicPr>
                <pic:blipFill>
                  <a:blip r:embed="rId1">
                    <a:extLst>
                      <a:ext uri="{28A0092B-C50C-407E-A947-70E740481C1C}">
                        <a14:useLocalDpi xmlns:a14="http://schemas.microsoft.com/office/drawing/2010/main" val="0"/>
                      </a:ext>
                    </a:extLst>
                  </a:blip>
                  <a:stretch>
                    <a:fillRect/>
                  </a:stretch>
                </pic:blipFill>
                <pic:spPr>
                  <a:xfrm>
                    <a:off x="0" y="0"/>
                    <a:ext cx="1123950" cy="1139825"/>
                  </a:xfrm>
                  <a:prstGeom prst="rect">
                    <a:avLst/>
                  </a:prstGeom>
                </pic:spPr>
              </pic:pic>
            </a:graphicData>
          </a:graphic>
        </wp:anchor>
      </w:drawing>
    </w:r>
  </w:p>
  <w:p w14:paraId="7EC8249D" w14:textId="77777777" w:rsidR="00AE6428" w:rsidRDefault="00AE6428">
    <w:pPr>
      <w:pStyle w:val="Header"/>
    </w:pPr>
  </w:p>
  <w:p w14:paraId="7970C262" w14:textId="043C9B26" w:rsidR="00AE6428" w:rsidRPr="00F02F33" w:rsidRDefault="00F02F33">
    <w:pPr>
      <w:pStyle w:val="Header"/>
      <w:rPr>
        <w:rFonts w:ascii="Montserrat Medium" w:hAnsi="Montserrat Medium"/>
      </w:rPr>
    </w:pPr>
    <w:r>
      <w:tab/>
    </w:r>
    <w:r>
      <w:tab/>
    </w:r>
    <w:r w:rsidR="00B174AF" w:rsidRPr="00B174AF">
      <w:rPr>
        <w:rFonts w:ascii="Montserrat Medium" w:hAnsi="Montserrat Medium"/>
      </w:rPr>
      <w:t>Double Click to</w:t>
    </w:r>
    <w:r w:rsidR="00B174AF">
      <w:t xml:space="preserve"> </w:t>
    </w:r>
    <w:r w:rsidRPr="00F02F33">
      <w:rPr>
        <w:rFonts w:ascii="Montserrat Medium" w:hAnsi="Montserrat Medium"/>
      </w:rPr>
      <w:t>Add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20F50"/>
    <w:multiLevelType w:val="hybridMultilevel"/>
    <w:tmpl w:val="60FE7F6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329F368F"/>
    <w:multiLevelType w:val="hybridMultilevel"/>
    <w:tmpl w:val="ADC0185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EAC66EF"/>
    <w:multiLevelType w:val="hybridMultilevel"/>
    <w:tmpl w:val="6840E3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16cid:durableId="940184838">
    <w:abstractNumId w:val="1"/>
  </w:num>
  <w:num w:numId="2" w16cid:durableId="1891190424">
    <w:abstractNumId w:val="0"/>
  </w:num>
  <w:num w:numId="3" w16cid:durableId="702487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3D"/>
    <w:rsid w:val="0003796F"/>
    <w:rsid w:val="000F3997"/>
    <w:rsid w:val="0010389B"/>
    <w:rsid w:val="00280C97"/>
    <w:rsid w:val="00311022"/>
    <w:rsid w:val="00364C48"/>
    <w:rsid w:val="00381F6C"/>
    <w:rsid w:val="005C5C7E"/>
    <w:rsid w:val="005F0658"/>
    <w:rsid w:val="006C4939"/>
    <w:rsid w:val="0070564C"/>
    <w:rsid w:val="008907B7"/>
    <w:rsid w:val="00893157"/>
    <w:rsid w:val="008D61B2"/>
    <w:rsid w:val="009230BB"/>
    <w:rsid w:val="009276EB"/>
    <w:rsid w:val="00953086"/>
    <w:rsid w:val="00961DCF"/>
    <w:rsid w:val="00A902CD"/>
    <w:rsid w:val="00AB27D6"/>
    <w:rsid w:val="00AE5478"/>
    <w:rsid w:val="00AE6428"/>
    <w:rsid w:val="00B1499E"/>
    <w:rsid w:val="00B174AF"/>
    <w:rsid w:val="00B65C50"/>
    <w:rsid w:val="00BF4630"/>
    <w:rsid w:val="00C030C2"/>
    <w:rsid w:val="00C151FF"/>
    <w:rsid w:val="00C94C13"/>
    <w:rsid w:val="00CA15D5"/>
    <w:rsid w:val="00E04CD8"/>
    <w:rsid w:val="00E540B5"/>
    <w:rsid w:val="00F02F33"/>
    <w:rsid w:val="00F34B3D"/>
    <w:rsid w:val="00F7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AEFF"/>
  <w15:chartTrackingRefBased/>
  <w15:docId w15:val="{8E00AC14-E95D-4772-BDA1-3EA036D8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3D"/>
    <w:pPr>
      <w:widowControl w:val="0"/>
      <w:autoSpaceDE w:val="0"/>
      <w:autoSpaceDN w:val="0"/>
      <w:spacing w:after="0" w:line="240" w:lineRule="auto"/>
    </w:pPr>
    <w:rPr>
      <w:rFonts w:ascii="Verdana" w:eastAsia="Verdana" w:hAnsi="Verdana" w:cs="Verdana"/>
      <w:kern w:val="0"/>
      <w:lang w:val="ca-ES"/>
      <w14:ligatures w14:val="none"/>
    </w:rPr>
  </w:style>
  <w:style w:type="paragraph" w:styleId="Heading1">
    <w:name w:val="heading 1"/>
    <w:basedOn w:val="Normal"/>
    <w:next w:val="Normal"/>
    <w:link w:val="Heading1Char"/>
    <w:uiPriority w:val="9"/>
    <w:qFormat/>
    <w:rsid w:val="00F34B3D"/>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F34B3D"/>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F34B3D"/>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F34B3D"/>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F34B3D"/>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F34B3D"/>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F34B3D"/>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F34B3D"/>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F34B3D"/>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B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4B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4B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4B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4B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4B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4B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4B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4B3D"/>
    <w:rPr>
      <w:rFonts w:eastAsiaTheme="majorEastAsia" w:cstheme="majorBidi"/>
      <w:color w:val="272727" w:themeColor="text1" w:themeTint="D8"/>
    </w:rPr>
  </w:style>
  <w:style w:type="paragraph" w:styleId="Title">
    <w:name w:val="Title"/>
    <w:basedOn w:val="Normal"/>
    <w:next w:val="Normal"/>
    <w:link w:val="TitleChar"/>
    <w:uiPriority w:val="10"/>
    <w:qFormat/>
    <w:rsid w:val="00F34B3D"/>
    <w:pPr>
      <w:widowControl/>
      <w:autoSpaceDE/>
      <w:autoSpaceDN/>
      <w:spacing w:after="80"/>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F34B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4B3D"/>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F34B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4B3D"/>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F34B3D"/>
    <w:rPr>
      <w:i/>
      <w:iCs/>
      <w:color w:val="404040" w:themeColor="text1" w:themeTint="BF"/>
    </w:rPr>
  </w:style>
  <w:style w:type="paragraph" w:styleId="ListParagraph">
    <w:name w:val="List Paragraph"/>
    <w:basedOn w:val="Normal"/>
    <w:uiPriority w:val="34"/>
    <w:qFormat/>
    <w:rsid w:val="00F34B3D"/>
    <w:pPr>
      <w:widowControl/>
      <w:autoSpaceDE/>
      <w:autoSpaceDN/>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F34B3D"/>
    <w:rPr>
      <w:i/>
      <w:iCs/>
      <w:color w:val="0F4761" w:themeColor="accent1" w:themeShade="BF"/>
    </w:rPr>
  </w:style>
  <w:style w:type="paragraph" w:styleId="IntenseQuote">
    <w:name w:val="Intense Quote"/>
    <w:basedOn w:val="Normal"/>
    <w:next w:val="Normal"/>
    <w:link w:val="IntenseQuoteChar"/>
    <w:uiPriority w:val="30"/>
    <w:qFormat/>
    <w:rsid w:val="00F34B3D"/>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F34B3D"/>
    <w:rPr>
      <w:i/>
      <w:iCs/>
      <w:color w:val="0F4761" w:themeColor="accent1" w:themeShade="BF"/>
    </w:rPr>
  </w:style>
  <w:style w:type="character" w:styleId="IntenseReference">
    <w:name w:val="Intense Reference"/>
    <w:basedOn w:val="DefaultParagraphFont"/>
    <w:uiPriority w:val="32"/>
    <w:qFormat/>
    <w:rsid w:val="00F34B3D"/>
    <w:rPr>
      <w:b/>
      <w:bCs/>
      <w:smallCaps/>
      <w:color w:val="0F4761" w:themeColor="accent1" w:themeShade="BF"/>
      <w:spacing w:val="5"/>
    </w:rPr>
  </w:style>
  <w:style w:type="paragraph" w:styleId="BodyText">
    <w:name w:val="Body Text"/>
    <w:basedOn w:val="Normal"/>
    <w:link w:val="BodyTextChar"/>
    <w:uiPriority w:val="1"/>
    <w:qFormat/>
    <w:rsid w:val="00F34B3D"/>
    <w:rPr>
      <w:sz w:val="20"/>
      <w:szCs w:val="20"/>
    </w:rPr>
  </w:style>
  <w:style w:type="character" w:customStyle="1" w:styleId="BodyTextChar">
    <w:name w:val="Body Text Char"/>
    <w:basedOn w:val="DefaultParagraphFont"/>
    <w:link w:val="BodyText"/>
    <w:uiPriority w:val="1"/>
    <w:rsid w:val="00F34B3D"/>
    <w:rPr>
      <w:rFonts w:ascii="Verdana" w:eastAsia="Verdana" w:hAnsi="Verdana" w:cs="Verdana"/>
      <w:kern w:val="0"/>
      <w:sz w:val="20"/>
      <w:szCs w:val="20"/>
      <w:lang w:val="ca-ES"/>
      <w14:ligatures w14:val="none"/>
    </w:rPr>
  </w:style>
  <w:style w:type="paragraph" w:styleId="Header">
    <w:name w:val="header"/>
    <w:basedOn w:val="Normal"/>
    <w:link w:val="HeaderChar"/>
    <w:uiPriority w:val="99"/>
    <w:unhideWhenUsed/>
    <w:rsid w:val="00F34B3D"/>
    <w:pPr>
      <w:tabs>
        <w:tab w:val="center" w:pos="4680"/>
        <w:tab w:val="right" w:pos="9360"/>
      </w:tabs>
    </w:pPr>
  </w:style>
  <w:style w:type="character" w:customStyle="1" w:styleId="HeaderChar">
    <w:name w:val="Header Char"/>
    <w:basedOn w:val="DefaultParagraphFont"/>
    <w:link w:val="Header"/>
    <w:uiPriority w:val="99"/>
    <w:rsid w:val="00F34B3D"/>
    <w:rPr>
      <w:rFonts w:ascii="Verdana" w:eastAsia="Verdana" w:hAnsi="Verdana" w:cs="Verdana"/>
      <w:kern w:val="0"/>
      <w:lang w:val="ca-ES"/>
      <w14:ligatures w14:val="none"/>
    </w:rPr>
  </w:style>
  <w:style w:type="paragraph" w:styleId="Footer">
    <w:name w:val="footer"/>
    <w:basedOn w:val="Normal"/>
    <w:link w:val="FooterChar"/>
    <w:uiPriority w:val="99"/>
    <w:unhideWhenUsed/>
    <w:rsid w:val="00F34B3D"/>
    <w:pPr>
      <w:tabs>
        <w:tab w:val="center" w:pos="4680"/>
        <w:tab w:val="right" w:pos="9360"/>
      </w:tabs>
    </w:pPr>
  </w:style>
  <w:style w:type="character" w:customStyle="1" w:styleId="FooterChar">
    <w:name w:val="Footer Char"/>
    <w:basedOn w:val="DefaultParagraphFont"/>
    <w:link w:val="Footer"/>
    <w:uiPriority w:val="99"/>
    <w:rsid w:val="00F34B3D"/>
    <w:rPr>
      <w:rFonts w:ascii="Verdana" w:eastAsia="Verdana" w:hAnsi="Verdana" w:cs="Verdana"/>
      <w:kern w:val="0"/>
      <w:lang w:val="ca-ES"/>
      <w14:ligatures w14:val="none"/>
    </w:rPr>
  </w:style>
  <w:style w:type="table" w:styleId="TableGrid">
    <w:name w:val="Table Grid"/>
    <w:basedOn w:val="TableNormal"/>
    <w:uiPriority w:val="39"/>
    <w:rsid w:val="0089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022"/>
    <w:rPr>
      <w:color w:val="467886" w:themeColor="hyperlink"/>
      <w:u w:val="single"/>
    </w:rPr>
  </w:style>
  <w:style w:type="character" w:styleId="UnresolvedMention">
    <w:name w:val="Unresolved Mention"/>
    <w:basedOn w:val="DefaultParagraphFont"/>
    <w:uiPriority w:val="99"/>
    <w:semiHidden/>
    <w:unhideWhenUsed/>
    <w:rsid w:val="0031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b.org/ContractorFraudWe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Faulhaber, Ashleigh</dc:creator>
  <cp:keywords/>
  <dc:description/>
  <cp:lastModifiedBy>Faulhaber, Ashleigh</cp:lastModifiedBy>
  <cp:revision>4</cp:revision>
  <dcterms:created xsi:type="dcterms:W3CDTF">2024-04-23T14:06:00Z</dcterms:created>
  <dcterms:modified xsi:type="dcterms:W3CDTF">2024-04-24T19:27:00Z</dcterms:modified>
</cp:coreProperties>
</file>